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2B1CC" w14:textId="77777777" w:rsidR="00BE6603" w:rsidRDefault="00BE6603" w:rsidP="00BE6603">
      <w:pPr>
        <w:pStyle w:val="Title"/>
        <w:rPr>
          <w:smallCaps/>
          <w:sz w:val="36"/>
        </w:rPr>
      </w:pPr>
      <w:r>
        <w:rPr>
          <w:smallCaps/>
          <w:sz w:val="36"/>
        </w:rPr>
        <w:t>Dual Nationality</w:t>
      </w:r>
    </w:p>
    <w:p w14:paraId="3A1BBEA5" w14:textId="77777777" w:rsidR="00BE6603" w:rsidRDefault="00BE6603" w:rsidP="00BE6603">
      <w:pPr>
        <w:jc w:val="center"/>
      </w:pPr>
    </w:p>
    <w:p w14:paraId="556D8A1F" w14:textId="77777777" w:rsidR="00BE6603" w:rsidRDefault="00BE6603" w:rsidP="00BE6603">
      <w:pPr>
        <w:jc w:val="center"/>
      </w:pPr>
    </w:p>
    <w:p w14:paraId="66589A5B" w14:textId="77777777" w:rsidR="00BE6603" w:rsidRDefault="00BE6603" w:rsidP="00BE6603">
      <w:pPr>
        <w:pStyle w:val="BodyTextIndent"/>
        <w:jc w:val="both"/>
      </w:pPr>
      <w:r>
        <w:t>Dual nationality means that a person is a citizen of t</w:t>
      </w:r>
      <w:r w:rsidR="00867C71">
        <w:t xml:space="preserve">wo countries at the same time. </w:t>
      </w:r>
      <w:r>
        <w:t>Each country has its own citizenship laws based on its own policy.  Persons may have dual nationality by automatic operation of different laws rather t</w:t>
      </w:r>
      <w:r w:rsidR="00867C71">
        <w:t>han by choice.</w:t>
      </w:r>
      <w:r>
        <w:t xml:space="preserve"> For example, a child born in a foreign country to </w:t>
      </w:r>
      <w:smartTag w:uri="urn:schemas-microsoft-com:office:smarttags" w:element="country-region">
        <w:r>
          <w:t>U.S.</w:t>
        </w:r>
      </w:smartTag>
      <w:r>
        <w:t xml:space="preserve"> citizen parents may be both a </w:t>
      </w:r>
      <w:smartTag w:uri="urn:schemas-microsoft-com:office:smarttags" w:element="place">
        <w:smartTag w:uri="urn:schemas-microsoft-com:office:smarttags" w:element="country-region">
          <w:r>
            <w:t>U.S.</w:t>
          </w:r>
        </w:smartTag>
      </w:smartTag>
      <w:r>
        <w:t xml:space="preserve"> citizen and a citizen of the country of birth. </w:t>
      </w:r>
    </w:p>
    <w:p w14:paraId="70267FC1" w14:textId="77777777" w:rsidR="00BE6603" w:rsidRDefault="00BE6603" w:rsidP="00BE6603">
      <w:pPr>
        <w:jc w:val="both"/>
      </w:pPr>
    </w:p>
    <w:p w14:paraId="10000222" w14:textId="77777777" w:rsidR="00BE6603" w:rsidRDefault="00BE6603" w:rsidP="00BE6603">
      <w:pPr>
        <w:jc w:val="center"/>
        <w:rPr>
          <w:b/>
          <w:i/>
          <w:smallCaps/>
          <w:sz w:val="28"/>
        </w:rPr>
      </w:pPr>
      <w:r>
        <w:rPr>
          <w:b/>
          <w:i/>
          <w:smallCaps/>
          <w:sz w:val="28"/>
        </w:rPr>
        <w:t>How it happens</w:t>
      </w:r>
    </w:p>
    <w:p w14:paraId="6B5E7EEE" w14:textId="77777777" w:rsidR="00BE6603" w:rsidRDefault="00BE6603" w:rsidP="00BE6603">
      <w:pPr>
        <w:jc w:val="center"/>
        <w:rPr>
          <w:b/>
          <w:i/>
          <w:smallCaps/>
          <w:sz w:val="28"/>
        </w:rPr>
      </w:pPr>
    </w:p>
    <w:p w14:paraId="23387396" w14:textId="77777777" w:rsidR="00BE6603" w:rsidRDefault="00BE6603" w:rsidP="00BE6603">
      <w:pPr>
        <w:ind w:firstLine="360"/>
        <w:jc w:val="both"/>
      </w:pPr>
      <w:r>
        <w:t xml:space="preserve">One may acquire dual nationality in several ways.  For example, a U.S. citizen may acquire foreign </w:t>
      </w:r>
      <w:r w:rsidR="008C1BD9" w:rsidRPr="00610B87">
        <w:t>nationality</w:t>
      </w:r>
      <w:r w:rsidR="00867C71">
        <w:t xml:space="preserve"> by marriage. </w:t>
      </w:r>
    </w:p>
    <w:p w14:paraId="47B71689" w14:textId="77777777" w:rsidR="00BE6603" w:rsidRDefault="00BE6603" w:rsidP="00BE6603">
      <w:pPr>
        <w:jc w:val="both"/>
      </w:pPr>
    </w:p>
    <w:p w14:paraId="55E865D4" w14:textId="77777777" w:rsidR="00BE6603" w:rsidRDefault="00BE6603" w:rsidP="00BE6603">
      <w:pPr>
        <w:jc w:val="center"/>
        <w:rPr>
          <w:b/>
          <w:i/>
          <w:smallCaps/>
          <w:sz w:val="28"/>
        </w:rPr>
      </w:pPr>
      <w:r>
        <w:rPr>
          <w:b/>
          <w:i/>
          <w:smallCaps/>
          <w:sz w:val="28"/>
        </w:rPr>
        <w:t xml:space="preserve">Can I lose </w:t>
      </w:r>
      <w:smartTag w:uri="urn:schemas-microsoft-com:office:smarttags" w:element="place">
        <w:smartTag w:uri="urn:schemas-microsoft-com:office:smarttags" w:element="country-region">
          <w:r>
            <w:rPr>
              <w:b/>
              <w:i/>
              <w:smallCaps/>
              <w:sz w:val="28"/>
            </w:rPr>
            <w:t>U.S.</w:t>
          </w:r>
        </w:smartTag>
      </w:smartTag>
      <w:r>
        <w:rPr>
          <w:b/>
          <w:i/>
          <w:smallCaps/>
          <w:sz w:val="28"/>
        </w:rPr>
        <w:t xml:space="preserve"> Citizenship?</w:t>
      </w:r>
    </w:p>
    <w:p w14:paraId="4F974A9C" w14:textId="77777777" w:rsidR="00BE6603" w:rsidRDefault="00BE6603" w:rsidP="00BE6603">
      <w:pPr>
        <w:ind w:firstLine="360"/>
        <w:jc w:val="both"/>
      </w:pPr>
    </w:p>
    <w:p w14:paraId="7A161F48" w14:textId="77777777" w:rsidR="00BE6603" w:rsidRDefault="00BE6603" w:rsidP="008158B4">
      <w:pPr>
        <w:ind w:firstLine="360"/>
        <w:jc w:val="both"/>
      </w:pPr>
      <w:r>
        <w:t>U.S. law does not mention dual nationality or require a per</w:t>
      </w:r>
      <w:r w:rsidR="00867C71">
        <w:t>son to choose one citizenship over</w:t>
      </w:r>
      <w:r>
        <w:t xml:space="preserve"> another. </w:t>
      </w:r>
      <w:r w:rsidR="00867C71">
        <w:t>A</w:t>
      </w:r>
      <w:r>
        <w:t xml:space="preserve"> person who is </w:t>
      </w:r>
      <w:r>
        <w:rPr>
          <w:i/>
        </w:rPr>
        <w:t>automatically</w:t>
      </w:r>
      <w:r>
        <w:t xml:space="preserve"> granted another citizenship does not risk losing U.S. citizenship. However, a </w:t>
      </w:r>
      <w:r w:rsidR="008158B4">
        <w:t>person who</w:t>
      </w:r>
      <w:r>
        <w:t xml:space="preserve"> acquires a foreign citizenship by</w:t>
      </w:r>
      <w:r>
        <w:rPr>
          <w:u w:val="single"/>
        </w:rPr>
        <w:t xml:space="preserve"> </w:t>
      </w:r>
      <w:r>
        <w:t xml:space="preserve">applying for it may lose U.S. citizenship.  </w:t>
      </w:r>
    </w:p>
    <w:p w14:paraId="3DBAFA7A" w14:textId="77777777" w:rsidR="00BE6603" w:rsidRDefault="00BE6603" w:rsidP="00BE6603">
      <w:pPr>
        <w:ind w:firstLine="360"/>
        <w:jc w:val="both"/>
      </w:pPr>
    </w:p>
    <w:p w14:paraId="4927F4C2" w14:textId="77777777" w:rsidR="00BE6603" w:rsidRDefault="00BE6603" w:rsidP="00BE6603">
      <w:pPr>
        <w:ind w:firstLine="360"/>
        <w:jc w:val="both"/>
      </w:pPr>
      <w:r>
        <w:t>In order to lose U.</w:t>
      </w:r>
      <w:r w:rsidRPr="00610B87">
        <w:t xml:space="preserve">S. </w:t>
      </w:r>
      <w:r w:rsidR="008C1BD9" w:rsidRPr="00610B87">
        <w:t>nationality</w:t>
      </w:r>
      <w:r w:rsidRPr="00610B87">
        <w:t>, the law requires that the person must apply for the foreign citizenship voluntarily</w:t>
      </w:r>
      <w:r>
        <w:t xml:space="preserve">, by free choice, and with the intention to give up U.S. </w:t>
      </w:r>
      <w:r w:rsidR="000E12DB">
        <w:t>nationality</w:t>
      </w:r>
      <w:r>
        <w:t xml:space="preserve">.  Intent can be shown by the </w:t>
      </w:r>
      <w:r w:rsidR="00867C71">
        <w:t>person's statements or conduct.</w:t>
      </w:r>
      <w:r>
        <w:t xml:space="preserve"> Most countries permit a person to renounce or otherwise lose citizenship. </w:t>
      </w:r>
    </w:p>
    <w:p w14:paraId="1CE59989" w14:textId="77777777" w:rsidR="00BE6603" w:rsidRDefault="00BE6603" w:rsidP="00BE6603">
      <w:pPr>
        <w:ind w:firstLine="360"/>
        <w:jc w:val="both"/>
      </w:pPr>
    </w:p>
    <w:p w14:paraId="2F3FD531" w14:textId="77777777" w:rsidR="00BE6603" w:rsidRDefault="00867C71" w:rsidP="00BE6603">
      <w:pPr>
        <w:jc w:val="both"/>
      </w:pPr>
      <w:r>
        <w:t>Note:</w:t>
      </w:r>
      <w:r w:rsidR="00BE6603">
        <w:t xml:space="preserve"> Becoming a naturalized U.S. citizen requires an oath renouncing allegiance to other countries.  In some cases this will result in loss of citizenship in the country </w:t>
      </w:r>
      <w:r>
        <w:t>you were a previous citizen of.</w:t>
      </w:r>
      <w:r w:rsidR="00BE6603">
        <w:t xml:space="preserve"> In other cases, it </w:t>
      </w:r>
      <w:r>
        <w:t>will not.</w:t>
      </w:r>
      <w:r w:rsidR="00BE6603">
        <w:t xml:space="preserve"> This depends upon the law of the country you were a citizen of before.</w:t>
      </w:r>
    </w:p>
    <w:p w14:paraId="3EE28A06" w14:textId="77777777" w:rsidR="00BE6603" w:rsidRDefault="00BE6603" w:rsidP="00BE6603">
      <w:pPr>
        <w:jc w:val="both"/>
      </w:pPr>
    </w:p>
    <w:p w14:paraId="13D5DE20" w14:textId="77777777" w:rsidR="00BE6603" w:rsidRDefault="00BE6603" w:rsidP="00BE6603">
      <w:pPr>
        <w:jc w:val="center"/>
        <w:rPr>
          <w:b/>
          <w:i/>
          <w:smallCaps/>
          <w:sz w:val="28"/>
        </w:rPr>
      </w:pPr>
      <w:r>
        <w:rPr>
          <w:b/>
          <w:i/>
          <w:smallCaps/>
          <w:sz w:val="28"/>
        </w:rPr>
        <w:t>Whose Law Applies?</w:t>
      </w:r>
    </w:p>
    <w:p w14:paraId="0EB73237" w14:textId="77777777" w:rsidR="00BE6603" w:rsidRDefault="00BE6603" w:rsidP="00BE6603">
      <w:pPr>
        <w:jc w:val="center"/>
        <w:rPr>
          <w:b/>
          <w:i/>
          <w:smallCaps/>
          <w:sz w:val="28"/>
        </w:rPr>
      </w:pPr>
    </w:p>
    <w:p w14:paraId="250E317D" w14:textId="77777777" w:rsidR="00BE6603" w:rsidRDefault="00BE6603" w:rsidP="00BE6603">
      <w:pPr>
        <w:ind w:firstLine="360"/>
        <w:jc w:val="both"/>
      </w:pPr>
      <w:r>
        <w:t>The U.S. Government recognizes that dual nationality exists but does not encourage it as a matter of policy because of the problems it may cause.  Claims of o</w:t>
      </w:r>
      <w:r w:rsidR="000E12DB">
        <w:t xml:space="preserve">ther countries on dual </w:t>
      </w:r>
      <w:r>
        <w:t xml:space="preserve">U.S. </w:t>
      </w:r>
      <w:r w:rsidR="000E12DB">
        <w:t>nationals</w:t>
      </w:r>
      <w:r>
        <w:t xml:space="preserve"> may conflict with U.S. law, and dual nationality may limit U.S. </w:t>
      </w:r>
      <w:r w:rsidR="00867C71">
        <w:t>g</w:t>
      </w:r>
      <w:r>
        <w:t>overnment</w:t>
      </w:r>
      <w:r w:rsidR="00867C71">
        <w:t>’s</w:t>
      </w:r>
      <w:r>
        <w:t xml:space="preserve"> efforts to assist </w:t>
      </w:r>
      <w:r w:rsidR="000E12DB">
        <w:t>nationals</w:t>
      </w:r>
      <w:r w:rsidR="00867C71">
        <w:t xml:space="preserve"> abroad.</w:t>
      </w:r>
      <w:r>
        <w:t xml:space="preserve"> The country where a dual national is </w:t>
      </w:r>
      <w:r w:rsidR="00867C71">
        <w:t xml:space="preserve">physically </w:t>
      </w:r>
      <w:r>
        <w:t xml:space="preserve">located generally has a stronger claim to that person's allegiance. </w:t>
      </w:r>
    </w:p>
    <w:p w14:paraId="2C8D4328" w14:textId="77777777" w:rsidR="00BE6603" w:rsidRDefault="00BE6603" w:rsidP="00BE6603">
      <w:pPr>
        <w:jc w:val="center"/>
        <w:rPr>
          <w:b/>
          <w:i/>
          <w:smallCaps/>
          <w:sz w:val="28"/>
        </w:rPr>
      </w:pPr>
    </w:p>
    <w:p w14:paraId="0881E5C0" w14:textId="77777777" w:rsidR="00360795" w:rsidRDefault="00360795" w:rsidP="00BE6603">
      <w:pPr>
        <w:jc w:val="center"/>
        <w:rPr>
          <w:b/>
          <w:i/>
          <w:smallCaps/>
          <w:sz w:val="28"/>
        </w:rPr>
      </w:pPr>
    </w:p>
    <w:p w14:paraId="42561898" w14:textId="77777777" w:rsidR="00BE6603" w:rsidRDefault="00BE6603" w:rsidP="00BE6603">
      <w:pPr>
        <w:jc w:val="center"/>
        <w:rPr>
          <w:b/>
          <w:i/>
          <w:smallCaps/>
          <w:sz w:val="28"/>
        </w:rPr>
      </w:pPr>
      <w:r>
        <w:rPr>
          <w:b/>
          <w:i/>
          <w:smallCaps/>
          <w:sz w:val="28"/>
        </w:rPr>
        <w:t>To Whom Do I Pledge Allegiance?</w:t>
      </w:r>
    </w:p>
    <w:p w14:paraId="7BFA487F" w14:textId="77777777" w:rsidR="00BE6603" w:rsidRDefault="00BE6603" w:rsidP="00BE6603">
      <w:pPr>
        <w:jc w:val="center"/>
        <w:rPr>
          <w:b/>
          <w:i/>
          <w:smallCaps/>
          <w:sz w:val="28"/>
        </w:rPr>
      </w:pPr>
    </w:p>
    <w:p w14:paraId="4BBC22B4" w14:textId="77777777" w:rsidR="00BE6603" w:rsidRDefault="008158B4" w:rsidP="008158B4">
      <w:pPr>
        <w:ind w:firstLine="360"/>
        <w:jc w:val="both"/>
      </w:pPr>
      <w:r>
        <w:t>Dual nationals are required to obey the laws of both the United States and the foreign country, and</w:t>
      </w:r>
      <w:r w:rsidR="00867C71">
        <w:t>,</w:t>
      </w:r>
      <w:r>
        <w:t xml:space="preserve"> except for naturalized U.S. dual nationals, they </w:t>
      </w:r>
      <w:r w:rsidR="00BE6603">
        <w:t xml:space="preserve">owe allegiance to both the </w:t>
      </w:r>
      <w:r>
        <w:t>foreign country and the U.S</w:t>
      </w:r>
      <w:r w:rsidR="00867C71">
        <w:t>.</w:t>
      </w:r>
      <w:r w:rsidR="00BE6603">
        <w:t xml:space="preserve"> Either country has the right to enforce its laws, particularly if </w:t>
      </w:r>
      <w:r w:rsidR="00867C71">
        <w:t>the person later travels there.</w:t>
      </w:r>
      <w:r w:rsidR="00BE6603">
        <w:t xml:space="preserve"> Most U.S.</w:t>
      </w:r>
      <w:r w:rsidR="000E12DB">
        <w:t xml:space="preserve"> nationals</w:t>
      </w:r>
      <w:r w:rsidR="00BE6603">
        <w:t>, including dual nationals, must use a U.S. passport to ent</w:t>
      </w:r>
      <w:r w:rsidR="00867C71">
        <w:t>er and leave the United States.</w:t>
      </w:r>
      <w:r w:rsidR="00BE6603">
        <w:t xml:space="preserve"> Dual nationals may also be required by the foreign country to use its passport to</w:t>
      </w:r>
      <w:r w:rsidR="00867C71">
        <w:t xml:space="preserve"> enter and leave that country. </w:t>
      </w:r>
      <w:r w:rsidR="00BE6603">
        <w:t xml:space="preserve">Use of the foreign passport does not endanger U.S. </w:t>
      </w:r>
      <w:r w:rsidR="000E12DB">
        <w:t>nationality</w:t>
      </w:r>
      <w:r w:rsidR="00BE6603">
        <w:t xml:space="preserve">. </w:t>
      </w:r>
    </w:p>
    <w:p w14:paraId="0B8C22E5" w14:textId="77777777" w:rsidR="00BE6603" w:rsidRDefault="00BE6603" w:rsidP="00BE6603">
      <w:pPr>
        <w:jc w:val="both"/>
      </w:pPr>
    </w:p>
    <w:p w14:paraId="1A2353F4" w14:textId="77777777" w:rsidR="00BE6603" w:rsidRDefault="00BE6603" w:rsidP="00BE6603">
      <w:pPr>
        <w:pStyle w:val="Heading1"/>
        <w:ind w:firstLine="360"/>
        <w:jc w:val="both"/>
        <w:rPr>
          <w:b w:val="0"/>
        </w:rPr>
      </w:pPr>
      <w:r>
        <w:rPr>
          <w:b w:val="0"/>
        </w:rPr>
        <w:t xml:space="preserve">Information on losing foreign citizenship can be obtained from the foreign country's embassy and consulates in the </w:t>
      </w:r>
      <w:smartTag w:uri="urn:schemas-microsoft-com:office:smarttags" w:element="place">
        <w:smartTag w:uri="urn:schemas-microsoft-com:office:smarttags" w:element="country-region">
          <w:r>
            <w:rPr>
              <w:b w:val="0"/>
            </w:rPr>
            <w:t>United States</w:t>
          </w:r>
        </w:smartTag>
      </w:smartTag>
      <w:r>
        <w:rPr>
          <w:b w:val="0"/>
        </w:rPr>
        <w:t>.  Americans can renounce U.S.</w:t>
      </w:r>
      <w:r w:rsidR="000E12DB">
        <w:rPr>
          <w:b w:val="0"/>
        </w:rPr>
        <w:t xml:space="preserve"> nationality</w:t>
      </w:r>
      <w:r>
        <w:rPr>
          <w:b w:val="0"/>
        </w:rPr>
        <w:t xml:space="preserve"> in the proper form at U.S. embassies and consulates abroad. </w:t>
      </w:r>
    </w:p>
    <w:p w14:paraId="58588A49" w14:textId="77777777" w:rsidR="00BE6603" w:rsidRDefault="00BE6603" w:rsidP="00BE6603">
      <w:pPr>
        <w:jc w:val="both"/>
      </w:pPr>
    </w:p>
    <w:p w14:paraId="57BDF9C5" w14:textId="77777777" w:rsidR="00BE6603" w:rsidRPr="00610B87" w:rsidRDefault="00BE6603" w:rsidP="00BE6603">
      <w:pPr>
        <w:tabs>
          <w:tab w:val="left" w:pos="360"/>
        </w:tabs>
        <w:jc w:val="both"/>
      </w:pPr>
      <w:r w:rsidRPr="00610B87">
        <w:t xml:space="preserve">More information is available online at:  </w:t>
      </w:r>
    </w:p>
    <w:p w14:paraId="2E23DFF2" w14:textId="77777777" w:rsidR="000E12DB" w:rsidRDefault="00867C71" w:rsidP="00BE6603">
      <w:pPr>
        <w:tabs>
          <w:tab w:val="left" w:pos="360"/>
        </w:tabs>
        <w:jc w:val="both"/>
        <w:rPr>
          <w:u w:val="single"/>
        </w:rPr>
      </w:pPr>
      <w:hyperlink r:id="rId6" w:history="1">
        <w:r w:rsidRPr="00032246">
          <w:rPr>
            <w:rStyle w:val="Hyperlink"/>
          </w:rPr>
          <w:t>http://travel.state.gov/</w:t>
        </w:r>
      </w:hyperlink>
      <w:r>
        <w:rPr>
          <w:u w:val="single"/>
        </w:rPr>
        <w:t xml:space="preserve"> </w:t>
      </w:r>
    </w:p>
    <w:p w14:paraId="3153178A" w14:textId="77777777" w:rsidR="00BE6603" w:rsidRDefault="00BE6603" w:rsidP="00BE6603">
      <w:pPr>
        <w:tabs>
          <w:tab w:val="left" w:pos="360"/>
        </w:tabs>
        <w:jc w:val="both"/>
      </w:pPr>
      <w:r>
        <w:br w:type="page"/>
      </w:r>
    </w:p>
    <w:p w14:paraId="5BBACDB1" w14:textId="77777777" w:rsidR="00BE6603" w:rsidRDefault="00BE6603" w:rsidP="00BE6603">
      <w:pPr>
        <w:jc w:val="center"/>
      </w:pPr>
    </w:p>
    <w:p w14:paraId="2871E0DC" w14:textId="77777777" w:rsidR="00BE6603" w:rsidRDefault="00BE6603" w:rsidP="00BE6603">
      <w:pPr>
        <w:jc w:val="center"/>
      </w:pPr>
    </w:p>
    <w:p w14:paraId="33CC1E6E" w14:textId="77777777" w:rsidR="00BE6603" w:rsidRDefault="00BE6603" w:rsidP="00BE6603">
      <w:pPr>
        <w:jc w:val="center"/>
      </w:pPr>
    </w:p>
    <w:p w14:paraId="38B838E1" w14:textId="77777777" w:rsidR="00BE6603" w:rsidRDefault="00BE6603" w:rsidP="00BE6603">
      <w:pPr>
        <w:jc w:val="center"/>
      </w:pPr>
    </w:p>
    <w:p w14:paraId="0E6ADE31" w14:textId="77777777" w:rsidR="00BE6603" w:rsidRDefault="00BE6603" w:rsidP="00BE6603">
      <w:pPr>
        <w:jc w:val="center"/>
      </w:pPr>
    </w:p>
    <w:p w14:paraId="34DAB819" w14:textId="77777777" w:rsidR="00BE6603" w:rsidRDefault="00BE6603" w:rsidP="00BE6603">
      <w:pPr>
        <w:jc w:val="center"/>
      </w:pPr>
    </w:p>
    <w:p w14:paraId="45D556B2" w14:textId="77777777" w:rsidR="00BE6603" w:rsidRDefault="00BE6603" w:rsidP="00BE6603">
      <w:pPr>
        <w:jc w:val="center"/>
      </w:pPr>
    </w:p>
    <w:p w14:paraId="246BCCAC" w14:textId="77777777" w:rsidR="00BE6603" w:rsidRDefault="00BE6603" w:rsidP="00BE6603">
      <w:pPr>
        <w:jc w:val="center"/>
      </w:pPr>
    </w:p>
    <w:p w14:paraId="5697AC70" w14:textId="77777777" w:rsidR="00BE6603" w:rsidRDefault="00BE6603" w:rsidP="00BE6603">
      <w:pPr>
        <w:jc w:val="center"/>
      </w:pPr>
    </w:p>
    <w:p w14:paraId="13BF293F" w14:textId="77777777" w:rsidR="00BE6603" w:rsidRDefault="00BE6603" w:rsidP="00BE6603">
      <w:pPr>
        <w:jc w:val="center"/>
      </w:pPr>
    </w:p>
    <w:p w14:paraId="279E0039" w14:textId="77777777" w:rsidR="00BE6603" w:rsidRDefault="00BE6603" w:rsidP="00BE6603">
      <w:pPr>
        <w:jc w:val="center"/>
      </w:pPr>
    </w:p>
    <w:p w14:paraId="737B563B" w14:textId="77777777" w:rsidR="00BE6603" w:rsidRDefault="00BE6603" w:rsidP="00BE6603">
      <w:pPr>
        <w:jc w:val="center"/>
      </w:pPr>
    </w:p>
    <w:p w14:paraId="5DA8193B" w14:textId="77777777" w:rsidR="00BE6603" w:rsidRDefault="00BE6603" w:rsidP="00BE6603">
      <w:pPr>
        <w:jc w:val="center"/>
      </w:pPr>
    </w:p>
    <w:p w14:paraId="14DCD9C2" w14:textId="77777777" w:rsidR="00BE6603" w:rsidRDefault="00BE6603" w:rsidP="00BE6603">
      <w:pPr>
        <w:jc w:val="center"/>
      </w:pPr>
    </w:p>
    <w:p w14:paraId="779A9B79" w14:textId="77777777" w:rsidR="00BE6603" w:rsidRDefault="00BE6603" w:rsidP="00BE6603">
      <w:pPr>
        <w:jc w:val="center"/>
      </w:pPr>
    </w:p>
    <w:p w14:paraId="014B7369" w14:textId="77777777" w:rsidR="00BE6603" w:rsidRDefault="00BE6603" w:rsidP="00BE6603">
      <w:pPr>
        <w:jc w:val="center"/>
      </w:pPr>
    </w:p>
    <w:p w14:paraId="46973FC3" w14:textId="77777777" w:rsidR="00BE6603" w:rsidRDefault="00BE6603" w:rsidP="00BE6603">
      <w:pPr>
        <w:jc w:val="center"/>
      </w:pPr>
    </w:p>
    <w:p w14:paraId="3375F3A8" w14:textId="77777777" w:rsidR="00BE6603" w:rsidRDefault="00BE6603" w:rsidP="00BE6603">
      <w:pPr>
        <w:jc w:val="center"/>
      </w:pPr>
    </w:p>
    <w:p w14:paraId="4F1154D7" w14:textId="77777777" w:rsidR="00BE6603" w:rsidRDefault="00BE6603" w:rsidP="00BE6603">
      <w:pPr>
        <w:jc w:val="center"/>
      </w:pPr>
    </w:p>
    <w:p w14:paraId="66F089A7" w14:textId="77777777" w:rsidR="00BE6603" w:rsidRDefault="00BE6603" w:rsidP="00BE6603">
      <w:pPr>
        <w:jc w:val="center"/>
      </w:pPr>
    </w:p>
    <w:p w14:paraId="34DDCBCC" w14:textId="77777777" w:rsidR="00BE6603" w:rsidRDefault="00BE6603" w:rsidP="00BE6603">
      <w:pPr>
        <w:jc w:val="center"/>
      </w:pPr>
    </w:p>
    <w:p w14:paraId="3BE01BD0" w14:textId="77777777" w:rsidR="00BE6603" w:rsidRDefault="00BE6603" w:rsidP="00BE6603">
      <w:pPr>
        <w:jc w:val="center"/>
      </w:pPr>
    </w:p>
    <w:p w14:paraId="1F97D813" w14:textId="77777777" w:rsidR="00BE6603" w:rsidRDefault="00BE6603" w:rsidP="00BE6603">
      <w:pPr>
        <w:jc w:val="center"/>
      </w:pPr>
    </w:p>
    <w:p w14:paraId="1F491EC1" w14:textId="77777777" w:rsidR="00BE6603" w:rsidRDefault="00BE6603" w:rsidP="00BE6603">
      <w:pPr>
        <w:jc w:val="center"/>
      </w:pPr>
    </w:p>
    <w:p w14:paraId="532DA163" w14:textId="77777777" w:rsidR="00BE6603" w:rsidRDefault="00BE6603" w:rsidP="00BE6603">
      <w:pPr>
        <w:jc w:val="center"/>
      </w:pPr>
    </w:p>
    <w:p w14:paraId="1895338D" w14:textId="77777777" w:rsidR="00BE6603" w:rsidRDefault="00BE6603" w:rsidP="00BE6603">
      <w:pPr>
        <w:jc w:val="center"/>
      </w:pPr>
    </w:p>
    <w:p w14:paraId="2EE760DF" w14:textId="77777777" w:rsidR="00BE6603" w:rsidRDefault="00BE6603" w:rsidP="00BE6603">
      <w:pPr>
        <w:jc w:val="center"/>
      </w:pPr>
    </w:p>
    <w:p w14:paraId="7D7C0AC6" w14:textId="77777777" w:rsidR="00BE6603" w:rsidRDefault="00BE6603" w:rsidP="00BE6603">
      <w:pPr>
        <w:jc w:val="center"/>
      </w:pPr>
    </w:p>
    <w:p w14:paraId="1AB63DE0" w14:textId="77777777" w:rsidR="00BE6603" w:rsidRDefault="00BE6603" w:rsidP="00BE6603">
      <w:pPr>
        <w:jc w:val="center"/>
      </w:pPr>
    </w:p>
    <w:p w14:paraId="5C707C3C" w14:textId="77777777" w:rsidR="00BE6603" w:rsidRDefault="00BE6603" w:rsidP="00BE6603">
      <w:pPr>
        <w:jc w:val="center"/>
      </w:pPr>
    </w:p>
    <w:p w14:paraId="625AFD09" w14:textId="77777777" w:rsidR="00BE6603" w:rsidRDefault="00BE6603" w:rsidP="00BE6603">
      <w:pPr>
        <w:jc w:val="center"/>
      </w:pPr>
    </w:p>
    <w:p w14:paraId="57AA2A0B" w14:textId="77777777" w:rsidR="00BE6603" w:rsidRDefault="00BE6603" w:rsidP="00BE6603">
      <w:pPr>
        <w:jc w:val="center"/>
      </w:pPr>
    </w:p>
    <w:p w14:paraId="0F52AE72" w14:textId="77777777" w:rsidR="00360795" w:rsidRDefault="00360795" w:rsidP="00BE6603">
      <w:pPr>
        <w:jc w:val="center"/>
      </w:pPr>
    </w:p>
    <w:p w14:paraId="361BD7CA" w14:textId="77777777" w:rsidR="00BE6603" w:rsidRDefault="00BE6603" w:rsidP="00BE6603">
      <w:pPr>
        <w:jc w:val="center"/>
      </w:pPr>
    </w:p>
    <w:p w14:paraId="65323A85" w14:textId="77777777" w:rsidR="008A5D81" w:rsidRPr="008A5D81" w:rsidRDefault="008A5D81" w:rsidP="008A5D81">
      <w:pPr>
        <w:jc w:val="center"/>
        <w:rPr>
          <w:rFonts w:ascii="Calisto MT" w:hAnsi="Calisto MT"/>
          <w:b/>
          <w:smallCaps/>
          <w:sz w:val="28"/>
        </w:rPr>
      </w:pPr>
      <w:r w:rsidRPr="008A5D81">
        <w:rPr>
          <w:rFonts w:ascii="Calisto MT" w:hAnsi="Calisto MT"/>
          <w:b/>
          <w:smallCaps/>
          <w:sz w:val="28"/>
        </w:rPr>
        <w:t>Hours of Operation</w:t>
      </w:r>
    </w:p>
    <w:p w14:paraId="52FBEDDC" w14:textId="77777777" w:rsidR="008A5D81" w:rsidRPr="008A5D81" w:rsidRDefault="008A5D81" w:rsidP="008A5D81">
      <w:pPr>
        <w:jc w:val="center"/>
        <w:rPr>
          <w:rFonts w:ascii="Calisto MT" w:hAnsi="Calisto MT"/>
          <w:b/>
          <w:smallCaps/>
        </w:rPr>
      </w:pPr>
    </w:p>
    <w:p w14:paraId="43D12786" w14:textId="77CC9374" w:rsidR="00AF0D3D" w:rsidRPr="00360795" w:rsidRDefault="00AF0D3D" w:rsidP="00360795">
      <w:pPr>
        <w:jc w:val="center"/>
        <w:rPr>
          <w:b/>
          <w:szCs w:val="20"/>
        </w:rPr>
      </w:pPr>
      <w:r w:rsidRPr="00EC5AC7">
        <w:rPr>
          <w:b/>
          <w:szCs w:val="20"/>
        </w:rPr>
        <w:t>Legal Assistance</w:t>
      </w:r>
    </w:p>
    <w:p w14:paraId="49E623B5" w14:textId="7E41BD47" w:rsidR="00AF0D3D" w:rsidRPr="00EC5AC7" w:rsidRDefault="00AF0D3D" w:rsidP="00AF0D3D">
      <w:pPr>
        <w:jc w:val="center"/>
        <w:rPr>
          <w:szCs w:val="20"/>
        </w:rPr>
      </w:pPr>
      <w:r w:rsidRPr="00EC5AC7">
        <w:rPr>
          <w:szCs w:val="20"/>
        </w:rPr>
        <w:t>By Appointment Only</w:t>
      </w:r>
    </w:p>
    <w:p w14:paraId="1CF4C367" w14:textId="77777777" w:rsidR="00AF0D3D" w:rsidRPr="00EC5AC7" w:rsidRDefault="00AF0D3D" w:rsidP="00AF0D3D">
      <w:pPr>
        <w:jc w:val="center"/>
        <w:rPr>
          <w:szCs w:val="20"/>
        </w:rPr>
      </w:pPr>
    </w:p>
    <w:p w14:paraId="74F9086D" w14:textId="77777777" w:rsidR="00AF0D3D" w:rsidRPr="00EC5AC7" w:rsidRDefault="00AF0D3D" w:rsidP="00AF0D3D">
      <w:pPr>
        <w:jc w:val="center"/>
        <w:rPr>
          <w:b/>
          <w:szCs w:val="20"/>
        </w:rPr>
      </w:pPr>
      <w:r w:rsidRPr="00EC5AC7">
        <w:rPr>
          <w:b/>
          <w:szCs w:val="20"/>
        </w:rPr>
        <w:t>Will Appointments</w:t>
      </w:r>
    </w:p>
    <w:p w14:paraId="10C53EC7" w14:textId="6D83C768" w:rsidR="00AF0D3D" w:rsidRPr="00EC5AC7" w:rsidRDefault="00AF0D3D" w:rsidP="00AF0D3D">
      <w:pPr>
        <w:jc w:val="center"/>
        <w:rPr>
          <w:b/>
          <w:sz w:val="20"/>
          <w:szCs w:val="20"/>
        </w:rPr>
      </w:pPr>
      <w:r w:rsidRPr="00EC5AC7">
        <w:rPr>
          <w:b/>
          <w:sz w:val="20"/>
          <w:szCs w:val="20"/>
        </w:rPr>
        <w:t xml:space="preserve">Please </w:t>
      </w:r>
      <w:r w:rsidR="00360795">
        <w:rPr>
          <w:b/>
          <w:sz w:val="20"/>
          <w:szCs w:val="20"/>
        </w:rPr>
        <w:t xml:space="preserve">call to </w:t>
      </w:r>
      <w:r w:rsidRPr="00EC5AC7">
        <w:rPr>
          <w:b/>
          <w:sz w:val="20"/>
          <w:szCs w:val="20"/>
        </w:rPr>
        <w:t>complete Will worksheet BEFORE you make a will appointment!</w:t>
      </w:r>
    </w:p>
    <w:p w14:paraId="7A061176" w14:textId="3B074940" w:rsidR="00AF0D3D" w:rsidRPr="00EC5AC7" w:rsidRDefault="00AF0D3D" w:rsidP="00AF0D3D">
      <w:pPr>
        <w:jc w:val="center"/>
        <w:rPr>
          <w:szCs w:val="20"/>
        </w:rPr>
      </w:pPr>
      <w:r w:rsidRPr="00EC5AC7">
        <w:rPr>
          <w:szCs w:val="20"/>
        </w:rPr>
        <w:t>By Appointment Only</w:t>
      </w:r>
    </w:p>
    <w:p w14:paraId="55D8CC69" w14:textId="77777777" w:rsidR="00AF0D3D" w:rsidRPr="00EC5AC7" w:rsidRDefault="00AF0D3D" w:rsidP="00AF0D3D">
      <w:pPr>
        <w:jc w:val="center"/>
        <w:rPr>
          <w:szCs w:val="20"/>
        </w:rPr>
      </w:pPr>
      <w:r w:rsidRPr="00EC5AC7">
        <w:rPr>
          <w:szCs w:val="20"/>
        </w:rPr>
        <w:t> </w:t>
      </w:r>
    </w:p>
    <w:p w14:paraId="2BD96F13" w14:textId="77777777" w:rsidR="00C51BA2" w:rsidRPr="00EC5AC7" w:rsidRDefault="00C51BA2" w:rsidP="00C51BA2">
      <w:pPr>
        <w:jc w:val="center"/>
        <w:rPr>
          <w:b/>
          <w:smallCaps/>
          <w:sz w:val="36"/>
          <w:szCs w:val="20"/>
        </w:rPr>
      </w:pPr>
      <w:bookmarkStart w:id="0" w:name="_Hlk205801620"/>
      <w:r w:rsidRPr="00EC5AC7">
        <w:rPr>
          <w:b/>
          <w:szCs w:val="20"/>
        </w:rPr>
        <w:t>Powers of Attorney/Notaries</w:t>
      </w:r>
    </w:p>
    <w:p w14:paraId="4F86E752" w14:textId="77777777" w:rsidR="00C51BA2" w:rsidRDefault="00C51BA2" w:rsidP="00C51BA2">
      <w:pPr>
        <w:snapToGrid w:val="0"/>
        <w:spacing w:line="240" w:lineRule="atLeast"/>
        <w:jc w:val="center"/>
        <w:rPr>
          <w:szCs w:val="20"/>
        </w:rPr>
      </w:pPr>
      <w:r w:rsidRPr="00EC5AC7">
        <w:rPr>
          <w:szCs w:val="20"/>
        </w:rPr>
        <w:t>Mon-</w:t>
      </w:r>
      <w:proofErr w:type="spellStart"/>
      <w:r>
        <w:rPr>
          <w:szCs w:val="20"/>
        </w:rPr>
        <w:t>Thur</w:t>
      </w:r>
      <w:proofErr w:type="spellEnd"/>
      <w:r w:rsidRPr="00EC5AC7">
        <w:rPr>
          <w:szCs w:val="20"/>
        </w:rPr>
        <w:t xml:space="preserve"> </w:t>
      </w:r>
      <w:r>
        <w:rPr>
          <w:szCs w:val="20"/>
        </w:rPr>
        <w:t>0900-1600</w:t>
      </w:r>
    </w:p>
    <w:p w14:paraId="05652735" w14:textId="77777777" w:rsidR="00C51BA2" w:rsidRDefault="00C51BA2" w:rsidP="00C51BA2">
      <w:pPr>
        <w:snapToGrid w:val="0"/>
        <w:spacing w:line="240" w:lineRule="atLeast"/>
        <w:jc w:val="center"/>
        <w:rPr>
          <w:szCs w:val="20"/>
        </w:rPr>
      </w:pPr>
      <w:r>
        <w:rPr>
          <w:szCs w:val="20"/>
        </w:rPr>
        <w:t>Fri 0900-1400</w:t>
      </w:r>
    </w:p>
    <w:p w14:paraId="149DDDBF" w14:textId="77777777" w:rsidR="00C51BA2" w:rsidRDefault="00C51BA2" w:rsidP="00C51BA2">
      <w:pPr>
        <w:snapToGrid w:val="0"/>
        <w:spacing w:line="240" w:lineRule="atLeast"/>
        <w:jc w:val="center"/>
        <w:rPr>
          <w:szCs w:val="20"/>
        </w:rPr>
      </w:pPr>
      <w:r>
        <w:rPr>
          <w:szCs w:val="20"/>
        </w:rPr>
        <w:t>Closed every second Friday</w:t>
      </w:r>
    </w:p>
    <w:bookmarkEnd w:id="0"/>
    <w:p w14:paraId="7742CAFF" w14:textId="77777777" w:rsidR="00AF0D3D" w:rsidRPr="00EC5AC7" w:rsidRDefault="00AF0D3D" w:rsidP="00AF0D3D">
      <w:pPr>
        <w:snapToGrid w:val="0"/>
        <w:jc w:val="center"/>
        <w:rPr>
          <w:szCs w:val="20"/>
        </w:rPr>
      </w:pPr>
    </w:p>
    <w:p w14:paraId="4063D629" w14:textId="409ECA5A" w:rsidR="00AF0D3D" w:rsidRPr="00EC5AC7" w:rsidRDefault="00AF0D3D" w:rsidP="00360795">
      <w:pPr>
        <w:snapToGrid w:val="0"/>
        <w:jc w:val="center"/>
        <w:rPr>
          <w:szCs w:val="20"/>
        </w:rPr>
      </w:pPr>
      <w:r w:rsidRPr="00EC5AC7">
        <w:rPr>
          <w:szCs w:val="20"/>
        </w:rPr>
        <w:t xml:space="preserve">You can </w:t>
      </w:r>
      <w:r w:rsidR="0035214F">
        <w:rPr>
          <w:szCs w:val="20"/>
        </w:rPr>
        <w:t>complete power of attorney</w:t>
      </w:r>
      <w:r w:rsidR="00360795">
        <w:rPr>
          <w:szCs w:val="20"/>
        </w:rPr>
        <w:t xml:space="preserve"> </w:t>
      </w:r>
      <w:r w:rsidRPr="00EC5AC7">
        <w:rPr>
          <w:szCs w:val="20"/>
        </w:rPr>
        <w:t xml:space="preserve">and read information at </w:t>
      </w:r>
      <w:r w:rsidRPr="00EC5AC7">
        <w:rPr>
          <w:b/>
          <w:szCs w:val="20"/>
          <w:u w:val="single"/>
        </w:rPr>
        <w:t>https://aflegalassistance.law.af.mil</w:t>
      </w:r>
    </w:p>
    <w:p w14:paraId="511BAC79" w14:textId="77777777" w:rsidR="00AF0D3D" w:rsidRPr="00EC5AC7" w:rsidRDefault="00AF0D3D" w:rsidP="00AF0D3D">
      <w:pPr>
        <w:snapToGrid w:val="0"/>
        <w:jc w:val="center"/>
        <w:rPr>
          <w:szCs w:val="20"/>
        </w:rPr>
      </w:pPr>
    </w:p>
    <w:p w14:paraId="2DB48609" w14:textId="77777777" w:rsidR="00AF0D3D" w:rsidRPr="00EC5AC7" w:rsidRDefault="00AF0D3D" w:rsidP="00AF0D3D">
      <w:pPr>
        <w:rPr>
          <w:szCs w:val="20"/>
        </w:rPr>
      </w:pPr>
    </w:p>
    <w:p w14:paraId="046278DE" w14:textId="77777777" w:rsidR="00C51BA2" w:rsidRPr="00EC5AC7" w:rsidRDefault="00C51BA2" w:rsidP="00C51BA2">
      <w:pPr>
        <w:jc w:val="center"/>
        <w:rPr>
          <w:sz w:val="28"/>
          <w:szCs w:val="20"/>
        </w:rPr>
      </w:pPr>
      <w:bookmarkStart w:id="1" w:name="_Hlk205801615"/>
      <w:r>
        <w:rPr>
          <w:sz w:val="28"/>
          <w:szCs w:val="20"/>
        </w:rPr>
        <w:t>5</w:t>
      </w:r>
      <w:r w:rsidRPr="00EC5AC7">
        <w:rPr>
          <w:sz w:val="28"/>
          <w:szCs w:val="20"/>
        </w:rPr>
        <w:t>1 FW/JA</w:t>
      </w:r>
    </w:p>
    <w:p w14:paraId="50C3967E" w14:textId="77777777" w:rsidR="00C51BA2" w:rsidRPr="00EC5AC7" w:rsidRDefault="00C51BA2" w:rsidP="00C51BA2">
      <w:pPr>
        <w:jc w:val="center"/>
        <w:rPr>
          <w:sz w:val="28"/>
          <w:szCs w:val="20"/>
        </w:rPr>
      </w:pPr>
      <w:r>
        <w:rPr>
          <w:sz w:val="28"/>
          <w:szCs w:val="20"/>
        </w:rPr>
        <w:t>OPC 3 BOX 2067</w:t>
      </w:r>
    </w:p>
    <w:p w14:paraId="7A71424D" w14:textId="77777777" w:rsidR="00C51BA2" w:rsidRPr="00EC5AC7" w:rsidRDefault="00C51BA2" w:rsidP="00C51BA2">
      <w:pPr>
        <w:jc w:val="center"/>
        <w:rPr>
          <w:sz w:val="28"/>
          <w:szCs w:val="20"/>
        </w:rPr>
      </w:pPr>
      <w:r>
        <w:rPr>
          <w:sz w:val="28"/>
          <w:szCs w:val="20"/>
        </w:rPr>
        <w:t>APO AP 96266-2067</w:t>
      </w:r>
    </w:p>
    <w:p w14:paraId="66097EB4" w14:textId="77777777" w:rsidR="00C51BA2" w:rsidRPr="00EC5AC7" w:rsidRDefault="00C51BA2" w:rsidP="00C51BA2">
      <w:pPr>
        <w:jc w:val="center"/>
        <w:rPr>
          <w:sz w:val="28"/>
          <w:szCs w:val="20"/>
        </w:rPr>
      </w:pPr>
      <w:r w:rsidRPr="00EC5AC7">
        <w:rPr>
          <w:sz w:val="28"/>
          <w:szCs w:val="20"/>
        </w:rPr>
        <w:t xml:space="preserve">Building </w:t>
      </w:r>
      <w:r>
        <w:rPr>
          <w:sz w:val="28"/>
          <w:szCs w:val="20"/>
        </w:rPr>
        <w:t>938</w:t>
      </w:r>
      <w:r w:rsidRPr="00EC5AC7">
        <w:rPr>
          <w:sz w:val="28"/>
          <w:szCs w:val="20"/>
        </w:rPr>
        <w:t xml:space="preserve">, </w:t>
      </w:r>
      <w:r>
        <w:rPr>
          <w:sz w:val="28"/>
          <w:szCs w:val="20"/>
        </w:rPr>
        <w:t>Osan</w:t>
      </w:r>
      <w:r w:rsidRPr="00EC5AC7">
        <w:rPr>
          <w:sz w:val="28"/>
          <w:szCs w:val="20"/>
        </w:rPr>
        <w:t xml:space="preserve"> AB</w:t>
      </w:r>
    </w:p>
    <w:p w14:paraId="154EAD9D" w14:textId="77777777" w:rsidR="00C51BA2" w:rsidRPr="00EC5AC7" w:rsidRDefault="00C51BA2" w:rsidP="00C51BA2">
      <w:pPr>
        <w:jc w:val="center"/>
        <w:rPr>
          <w:sz w:val="28"/>
          <w:szCs w:val="20"/>
        </w:rPr>
      </w:pPr>
      <w:r>
        <w:rPr>
          <w:sz w:val="28"/>
          <w:szCs w:val="20"/>
        </w:rPr>
        <w:t>DSN 784-4131 or commercial 0505-784-4131</w:t>
      </w:r>
    </w:p>
    <w:bookmarkEnd w:id="1"/>
    <w:p w14:paraId="7206E25C" w14:textId="77777777" w:rsidR="00AF0D3D" w:rsidRPr="00EC5AC7" w:rsidRDefault="00AF0D3D" w:rsidP="00AF0D3D">
      <w:pPr>
        <w:jc w:val="center"/>
        <w:rPr>
          <w:sz w:val="28"/>
          <w:szCs w:val="20"/>
        </w:rPr>
      </w:pPr>
    </w:p>
    <w:p w14:paraId="0D26CEA6" w14:textId="77777777" w:rsidR="00AF0D3D" w:rsidRPr="00EC5AC7" w:rsidRDefault="00AF0D3D" w:rsidP="00AF0D3D">
      <w:pPr>
        <w:jc w:val="center"/>
        <w:rPr>
          <w:sz w:val="28"/>
          <w:szCs w:val="20"/>
        </w:rPr>
      </w:pPr>
    </w:p>
    <w:p w14:paraId="24D26716" w14:textId="77777777" w:rsidR="00BE6603" w:rsidRDefault="00BE6603" w:rsidP="00BE6603">
      <w:pPr>
        <w:jc w:val="center"/>
      </w:pPr>
    </w:p>
    <w:p w14:paraId="36C973FC" w14:textId="77777777" w:rsidR="00BE6603" w:rsidRDefault="00BE6603" w:rsidP="00BE6603">
      <w:pPr>
        <w:pStyle w:val="Heading2"/>
        <w:rPr>
          <w:sz w:val="48"/>
        </w:rPr>
      </w:pPr>
      <w:r>
        <w:rPr>
          <w:sz w:val="48"/>
        </w:rPr>
        <w:t>DUAL NATIONALITY</w:t>
      </w:r>
    </w:p>
    <w:p w14:paraId="69735ED7" w14:textId="77777777" w:rsidR="00BE6603" w:rsidRDefault="00BE6603" w:rsidP="00BE6603">
      <w:pPr>
        <w:pStyle w:val="Heading4"/>
      </w:pPr>
    </w:p>
    <w:p w14:paraId="0A0A4536" w14:textId="70331C1A" w:rsidR="00BE6603" w:rsidRDefault="00C51BA2" w:rsidP="00BE6603">
      <w:pPr>
        <w:pStyle w:val="Heading4"/>
      </w:pPr>
      <w:r>
        <w:rPr>
          <w:noProof/>
        </w:rPr>
        <w:drawing>
          <wp:inline distT="0" distB="0" distL="0" distR="0" wp14:anchorId="5DC27575" wp14:editId="22AE8684">
            <wp:extent cx="2809468" cy="1391478"/>
            <wp:effectExtent l="0" t="0" r="0" b="0"/>
            <wp:docPr id="21331954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5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2463" cy="1392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0DD9B2" w14:textId="54892988" w:rsidR="00BE6603" w:rsidRDefault="00E94FEE" w:rsidP="00E94FEE">
      <w:r>
        <w:rPr>
          <w:noProof/>
        </w:rPr>
        <w:t xml:space="preserve">      </w:t>
      </w:r>
    </w:p>
    <w:p w14:paraId="79655A87" w14:textId="77777777" w:rsidR="00BE6603" w:rsidRDefault="00BE6603" w:rsidP="00963292">
      <w:pPr>
        <w:pStyle w:val="Heading4"/>
      </w:pPr>
    </w:p>
    <w:p w14:paraId="404ED737" w14:textId="77777777" w:rsidR="00E94FEE" w:rsidRDefault="00E94FEE" w:rsidP="00963292">
      <w:pPr>
        <w:pStyle w:val="Heading4"/>
      </w:pPr>
    </w:p>
    <w:bookmarkStart w:id="2" w:name="_MON_1006577801"/>
    <w:bookmarkStart w:id="3" w:name="_MON_1006153952"/>
    <w:bookmarkEnd w:id="2"/>
    <w:bookmarkEnd w:id="3"/>
    <w:bookmarkStart w:id="4" w:name="_MON_1006577141"/>
    <w:bookmarkEnd w:id="4"/>
    <w:p w14:paraId="2BA341A8" w14:textId="77777777" w:rsidR="00BE6603" w:rsidRDefault="00BE6603" w:rsidP="00BE6603">
      <w:pPr>
        <w:jc w:val="center"/>
      </w:pPr>
      <w:r>
        <w:object w:dxaOrig="1821" w:dyaOrig="1221" w14:anchorId="08D124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8pt;height:60.75pt" o:ole="" fillcolor="window">
            <v:imagedata r:id="rId8" o:title=""/>
          </v:shape>
          <o:OLEObject Type="Embed" ProgID="Word.Picture.8" ShapeID="_x0000_i1025" DrawAspect="Content" ObjectID="_1816414792" r:id="rId9"/>
        </w:object>
      </w:r>
    </w:p>
    <w:p w14:paraId="311A9A5B" w14:textId="77777777" w:rsidR="00BE6603" w:rsidRDefault="00BE6603" w:rsidP="00BE6603">
      <w:pPr>
        <w:pStyle w:val="Heading4"/>
      </w:pPr>
    </w:p>
    <w:p w14:paraId="64A0641B" w14:textId="77777777" w:rsidR="00BE6603" w:rsidRDefault="00BE6603" w:rsidP="00BE6603">
      <w:pPr>
        <w:pStyle w:val="Heading4"/>
      </w:pPr>
    </w:p>
    <w:p w14:paraId="66CF78C7" w14:textId="77777777" w:rsidR="00C51BA2" w:rsidRDefault="00C51BA2" w:rsidP="00C51BA2">
      <w:pPr>
        <w:pStyle w:val="Heading4"/>
        <w:rPr>
          <w:smallCaps w:val="0"/>
          <w:sz w:val="40"/>
          <w:szCs w:val="40"/>
        </w:rPr>
      </w:pPr>
      <w:bookmarkStart w:id="5" w:name="_Hlk205801672"/>
      <w:r>
        <w:rPr>
          <w:smallCaps w:val="0"/>
          <w:sz w:val="40"/>
          <w:szCs w:val="40"/>
        </w:rPr>
        <w:t>5</w:t>
      </w:r>
      <w:r w:rsidRPr="00047104">
        <w:rPr>
          <w:sz w:val="40"/>
          <w:szCs w:val="40"/>
        </w:rPr>
        <w:t>1</w:t>
      </w:r>
      <w:r w:rsidRPr="00047104">
        <w:rPr>
          <w:sz w:val="40"/>
          <w:szCs w:val="40"/>
          <w:vertAlign w:val="superscript"/>
        </w:rPr>
        <w:t>st</w:t>
      </w:r>
      <w:r w:rsidRPr="00047104">
        <w:rPr>
          <w:sz w:val="40"/>
          <w:szCs w:val="40"/>
        </w:rPr>
        <w:t xml:space="preserve"> F</w:t>
      </w:r>
      <w:r>
        <w:rPr>
          <w:smallCaps w:val="0"/>
          <w:sz w:val="40"/>
          <w:szCs w:val="40"/>
        </w:rPr>
        <w:t>ighter Wing</w:t>
      </w:r>
      <w:r w:rsidRPr="00047104">
        <w:rPr>
          <w:sz w:val="40"/>
          <w:szCs w:val="40"/>
        </w:rPr>
        <w:t xml:space="preserve"> </w:t>
      </w:r>
    </w:p>
    <w:p w14:paraId="40595E22" w14:textId="77777777" w:rsidR="00C51BA2" w:rsidRPr="00047104" w:rsidRDefault="00C51BA2" w:rsidP="00C51BA2">
      <w:pPr>
        <w:pStyle w:val="Heading4"/>
        <w:rPr>
          <w:sz w:val="40"/>
          <w:szCs w:val="40"/>
        </w:rPr>
      </w:pPr>
      <w:r w:rsidRPr="00047104">
        <w:rPr>
          <w:sz w:val="40"/>
          <w:szCs w:val="40"/>
        </w:rPr>
        <w:t>LEGAL OFFICE</w:t>
      </w:r>
    </w:p>
    <w:bookmarkEnd w:id="5"/>
    <w:p w14:paraId="7DA9DD33" w14:textId="77777777" w:rsidR="00E94FEE" w:rsidRPr="00963292" w:rsidRDefault="00E94FEE" w:rsidP="00963292">
      <w:pPr>
        <w:pStyle w:val="Heading4"/>
      </w:pPr>
    </w:p>
    <w:p w14:paraId="7897F8F7" w14:textId="77777777" w:rsidR="00E94FEE" w:rsidRPr="00963292" w:rsidRDefault="00E94FEE" w:rsidP="00963292">
      <w:pPr>
        <w:pStyle w:val="Heading4"/>
      </w:pPr>
    </w:p>
    <w:p w14:paraId="526B2F3E" w14:textId="6E88A682" w:rsidR="0096680D" w:rsidRPr="00BE6603" w:rsidRDefault="00963292" w:rsidP="00963292">
      <w:pPr>
        <w:jc w:val="center"/>
      </w:pPr>
      <w:r w:rsidRPr="00E44A40">
        <w:rPr>
          <w:b/>
          <w:sz w:val="20"/>
          <w:szCs w:val="20"/>
        </w:rPr>
        <w:t xml:space="preserve">Current as of </w:t>
      </w:r>
      <w:bookmarkStart w:id="6" w:name="_Hlk205801667"/>
      <w:r w:rsidR="00C51BA2">
        <w:rPr>
          <w:b/>
          <w:sz w:val="20"/>
          <w:szCs w:val="20"/>
        </w:rPr>
        <w:t>August 2025</w:t>
      </w:r>
      <w:bookmarkEnd w:id="6"/>
    </w:p>
    <w:sectPr w:rsidR="0096680D" w:rsidRPr="00BE6603">
      <w:pgSz w:w="15840" w:h="12240" w:orient="landscape" w:code="1"/>
      <w:pgMar w:top="1152" w:right="720" w:bottom="1440" w:left="720" w:header="432" w:footer="432" w:gutter="0"/>
      <w:cols w:num="3" w:space="12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2D3A7" w14:textId="77777777" w:rsidR="00F20C61" w:rsidRDefault="00F20C61">
      <w:r>
        <w:separator/>
      </w:r>
    </w:p>
  </w:endnote>
  <w:endnote w:type="continuationSeparator" w:id="0">
    <w:p w14:paraId="22970717" w14:textId="77777777" w:rsidR="00F20C61" w:rsidRDefault="00F20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43127" w14:textId="77777777" w:rsidR="00F20C61" w:rsidRDefault="00F20C61">
      <w:r>
        <w:separator/>
      </w:r>
    </w:p>
  </w:footnote>
  <w:footnote w:type="continuationSeparator" w:id="0">
    <w:p w14:paraId="162964B1" w14:textId="77777777" w:rsidR="00F20C61" w:rsidRDefault="00F20C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80D"/>
    <w:rsid w:val="0002191B"/>
    <w:rsid w:val="00036A74"/>
    <w:rsid w:val="00043F2F"/>
    <w:rsid w:val="0005067B"/>
    <w:rsid w:val="00071C3B"/>
    <w:rsid w:val="000E12DB"/>
    <w:rsid w:val="00101688"/>
    <w:rsid w:val="00102F6D"/>
    <w:rsid w:val="00126171"/>
    <w:rsid w:val="00132345"/>
    <w:rsid w:val="001572BF"/>
    <w:rsid w:val="00166E3C"/>
    <w:rsid w:val="00225750"/>
    <w:rsid w:val="00251599"/>
    <w:rsid w:val="002F4C84"/>
    <w:rsid w:val="0031348B"/>
    <w:rsid w:val="003360DC"/>
    <w:rsid w:val="0035214F"/>
    <w:rsid w:val="00360795"/>
    <w:rsid w:val="00373CD8"/>
    <w:rsid w:val="00375C05"/>
    <w:rsid w:val="003F02D5"/>
    <w:rsid w:val="003F404F"/>
    <w:rsid w:val="003F7E98"/>
    <w:rsid w:val="00401160"/>
    <w:rsid w:val="004B65C8"/>
    <w:rsid w:val="004C1683"/>
    <w:rsid w:val="0056608F"/>
    <w:rsid w:val="00610B87"/>
    <w:rsid w:val="00673162"/>
    <w:rsid w:val="006A293A"/>
    <w:rsid w:val="006B075B"/>
    <w:rsid w:val="006C4127"/>
    <w:rsid w:val="006D0D0A"/>
    <w:rsid w:val="006E6768"/>
    <w:rsid w:val="00715D03"/>
    <w:rsid w:val="00727EBA"/>
    <w:rsid w:val="00796506"/>
    <w:rsid w:val="007C072F"/>
    <w:rsid w:val="007C7133"/>
    <w:rsid w:val="008158B4"/>
    <w:rsid w:val="008559C5"/>
    <w:rsid w:val="00867C71"/>
    <w:rsid w:val="008A5D81"/>
    <w:rsid w:val="008C1BD9"/>
    <w:rsid w:val="008E36BA"/>
    <w:rsid w:val="009419EF"/>
    <w:rsid w:val="009510B0"/>
    <w:rsid w:val="00963292"/>
    <w:rsid w:val="0096680D"/>
    <w:rsid w:val="009C62AA"/>
    <w:rsid w:val="009D478D"/>
    <w:rsid w:val="00A01A23"/>
    <w:rsid w:val="00A27031"/>
    <w:rsid w:val="00A533FF"/>
    <w:rsid w:val="00AC291F"/>
    <w:rsid w:val="00AF0D3D"/>
    <w:rsid w:val="00AF22BF"/>
    <w:rsid w:val="00B86A5E"/>
    <w:rsid w:val="00BE6603"/>
    <w:rsid w:val="00C12880"/>
    <w:rsid w:val="00C51BA2"/>
    <w:rsid w:val="00CE6B0C"/>
    <w:rsid w:val="00D030DE"/>
    <w:rsid w:val="00D05B52"/>
    <w:rsid w:val="00D579C1"/>
    <w:rsid w:val="00DC4039"/>
    <w:rsid w:val="00E17ACF"/>
    <w:rsid w:val="00E534EA"/>
    <w:rsid w:val="00E94FEE"/>
    <w:rsid w:val="00EE4F2A"/>
    <w:rsid w:val="00EE71F8"/>
    <w:rsid w:val="00F20C61"/>
    <w:rsid w:val="00F405AB"/>
    <w:rsid w:val="00F73A53"/>
    <w:rsid w:val="00F866B8"/>
    <w:rsid w:val="00F96368"/>
    <w:rsid w:val="00FA4A96"/>
    <w:rsid w:val="00FD686C"/>
    <w:rsid w:val="00FF45C8"/>
    <w:rsid w:val="00FF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7"/>
    <o:shapelayout v:ext="edit">
      <o:idmap v:ext="edit" data="1"/>
    </o:shapelayout>
  </w:shapeDefaults>
  <w:decimalSymbol w:val="."/>
  <w:listSeparator w:val=","/>
  <w14:docId w14:val="2E4CDA32"/>
  <w15:chartTrackingRefBased/>
  <w15:docId w15:val="{AF55C0F7-C9BD-40CD-99BD-CBDC62BC8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8"/>
      <w:szCs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mallCaps/>
      <w:sz w:val="36"/>
      <w:szCs w:val="20"/>
    </w:rPr>
  </w:style>
  <w:style w:type="paragraph" w:styleId="Heading5">
    <w:name w:val="heading 5"/>
    <w:basedOn w:val="Normal"/>
    <w:next w:val="Normal"/>
    <w:qFormat/>
    <w:rsid w:val="0096680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96680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BodyTextIndent">
    <w:name w:val="Body Text Indent"/>
    <w:basedOn w:val="Normal"/>
    <w:pPr>
      <w:ind w:firstLine="36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customStyle="1" w:styleId="c1">
    <w:name w:val="c1"/>
    <w:basedOn w:val="Normal"/>
    <w:rsid w:val="00BE6603"/>
    <w:pPr>
      <w:widowControl w:val="0"/>
      <w:spacing w:line="240" w:lineRule="atLeast"/>
      <w:jc w:val="center"/>
    </w:pPr>
    <w:rPr>
      <w:snapToGrid w:val="0"/>
      <w:szCs w:val="20"/>
    </w:rPr>
  </w:style>
  <w:style w:type="character" w:styleId="FollowedHyperlink">
    <w:name w:val="FollowedHyperlink"/>
    <w:rsid w:val="00166E3C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E94F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94F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6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ravel.state.gov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545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DUAL NATIONALITY</vt:lpstr>
    </vt:vector>
  </TitlesOfParts>
  <Company>USAF</Company>
  <LinksUpToDate>false</LinksUpToDate>
  <CharactersWithSpaces>3541</CharactersWithSpaces>
  <SharedDoc>false</SharedDoc>
  <HLinks>
    <vt:vector size="6" baseType="variant">
      <vt:variant>
        <vt:i4>1769479</vt:i4>
      </vt:variant>
      <vt:variant>
        <vt:i4>0</vt:i4>
      </vt:variant>
      <vt:variant>
        <vt:i4>0</vt:i4>
      </vt:variant>
      <vt:variant>
        <vt:i4>5</vt:i4>
      </vt:variant>
      <vt:variant>
        <vt:lpwstr>http://travel.state.gov/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DUAL NATIONALITY</dc:title>
  <dc:subject/>
  <dc:creator>Carla.Arnold</dc:creator>
  <cp:keywords/>
  <cp:lastModifiedBy>FULTON, ZEN SSgt USAF PACAF 51 FW/JA</cp:lastModifiedBy>
  <cp:revision>12</cp:revision>
  <cp:lastPrinted>2023-07-17T11:37:00Z</cp:lastPrinted>
  <dcterms:created xsi:type="dcterms:W3CDTF">2022-10-25T11:17:00Z</dcterms:created>
  <dcterms:modified xsi:type="dcterms:W3CDTF">2025-08-11T01:53:00Z</dcterms:modified>
</cp:coreProperties>
</file>